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bookmarkStart w:colFirst="0" w:colLast="0" w:name="gjdgxs" w:id="0"/>
    <w:bookmarkEnd w:id="0"/>
    <w:p w:rsidR="00000000" w:rsidDel="00000000" w:rsidP="00000000" w:rsidRDefault="00000000" w:rsidRPr="00000000">
      <w:pPr>
        <w:spacing w:line="239" w:lineRule="auto"/>
        <w:ind w:left="6020" w:firstLine="0"/>
        <w:contextualSpacing w:val="0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JMS Lesson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10.0" w:type="dxa"/>
        <w:jc w:val="left"/>
        <w:tblInd w:w="10.0" w:type="dxa"/>
        <w:tblLayout w:type="fixed"/>
        <w:tblLook w:val="0000"/>
      </w:tblPr>
      <w:tblGrid>
        <w:gridCol w:w="120"/>
        <w:gridCol w:w="1500"/>
        <w:gridCol w:w="140"/>
        <w:gridCol w:w="80"/>
        <w:gridCol w:w="5780"/>
        <w:gridCol w:w="80"/>
        <w:gridCol w:w="3190"/>
        <w:gridCol w:w="80"/>
        <w:gridCol w:w="1540"/>
        <w:gridCol w:w="60"/>
        <w:gridCol w:w="2840"/>
        <w:tblGridChange w:id="0">
          <w:tblGrid>
            <w:gridCol w:w="120"/>
            <w:gridCol w:w="1500"/>
            <w:gridCol w:w="140"/>
            <w:gridCol w:w="80"/>
            <w:gridCol w:w="5780"/>
            <w:gridCol w:w="80"/>
            <w:gridCol w:w="3190"/>
            <w:gridCol w:w="80"/>
            <w:gridCol w:w="1540"/>
            <w:gridCol w:w="60"/>
            <w:gridCol w:w="2840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Jacob Tatum and Debi Taylor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Social Studies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Beginning:  9/11/2017  Ending:  9/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Grades: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8TH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Connects with: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160" w:firstLine="0"/>
              <w:contextualSpacing w:val="0"/>
              <w:rPr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b w:val="1"/>
                <w:sz w:val="17"/>
                <w:szCs w:val="17"/>
                <w:vertAlign w:val="baseline"/>
                <w:rtl w:val="0"/>
              </w:rPr>
              <w:t xml:space="preserve">Geography and Science.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60" w:firstLine="0"/>
              <w:contextualSpacing w:val="0"/>
              <w:rPr>
                <w:b w:val="0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Targets: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can explain the importance of the Charter of 1732 and analyze the relationship between Oglethorpe, Tomochichi, and Mary Musgrove.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can evaluate the role of diverse groups settling in GA during the trustee period.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 can explain the transition of GA from a trustee to a royal colony in regards to land ownership, slavery, alcohol, and government.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d9d9d9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8"/>
                <w:szCs w:val="28"/>
                <w:highlight w:val="lightGray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highlight w:val="lightGray"/>
                <w:vertAlign w:val="baseline"/>
                <w:rtl w:val="0"/>
              </w:rPr>
              <w:t xml:space="preserve">Standard(s):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SS8H2 Analyze the colonial period of Georgia’s history. </w:t>
              <w:br w:type="textWrapping"/>
              <w:t xml:space="preserve">a. Explain the importance of the Charter of 1732, including the reasons for settlement (philanthropy, economics, and defense). </w:t>
              <w:br w:type="textWrapping"/>
              <w:t xml:space="preserve">b. Analyze the relationship between James Oglethorpe, Tomochichi, and Mary Musgrove in establishing the city of Savannah at Yamacraw Bluff. </w:t>
              <w:br w:type="textWrapping"/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c. Evaluate the role of diverse groups (Jews, Salzburgers, Highland Scots, and Malcontents) in settling Georgia during the Trustee Period. </w:t>
              <w:br w:type="textWrapping"/>
              <w:t xml:space="preserve">d. Explain the transition of Georgia into a royal colony with regard to land ownership, slavery, alcohol, and government.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  <w:br w:type="textWrapping"/>
              <w:t xml:space="preserve">e. Give examples of the kinds of goods and services produced and traded in colonial Georgia.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Monday 9/11-Thursday 9/14 school out due to inclement weather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Friday 9/15- Monday 9/25- Review for unit test and complete choice board projects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SS Fair topic due 09/15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 choice on choice board activities. Students must select three of the six activities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Tuesday 9/26  Unit Test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Wednesday- Discuss the three governors under royal colony rule and the revised government structure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Thursday 9/28 -Friday 9/29- Road to Revolution introduction and notes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  <w:bottom w:color="d9d9d9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d9d9d9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ind w:left="2200" w:firstLine="0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Activities / Assignments /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Selected Response -</w:t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ind w:left="800" w:firstLine="0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Constructed Response -</w:t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108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Flip or Flop- bottle flip game for Governors of Ga.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108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Kahoot Review Games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Formative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Verbal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Summative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Rubric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Other –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Other –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vertAlign w:val="baseline"/>
                <w:rtl w:val="0"/>
              </w:rPr>
              <w:t xml:space="preserve">Selected Response -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vertAlign w:val="baseline"/>
                <w:rtl w:val="0"/>
              </w:rPr>
              <w:t xml:space="preserve"> Formative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Constructed Response –</w:t>
            </w:r>
          </w:p>
        </w:tc>
      </w:tr>
      <w:tr>
        <w:trPr>
          <w:trHeight w:val="180" w:hRule="atLeast"/>
        </w:trPr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ind w:left="800" w:firstLine="0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Cloze notes using various power points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Study Guide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vertAlign w:val="baseline"/>
                <w:rtl w:val="0"/>
              </w:rPr>
              <w:t xml:space="preserve">Verbal</w:t>
            </w:r>
          </w:p>
        </w:tc>
      </w:tr>
      <w:tr>
        <w:trPr>
          <w:trHeight w:val="60" w:hRule="atLeast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Summative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Rubric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vertAlign w:val="baseline"/>
                <w:rtl w:val="0"/>
              </w:rPr>
              <w:t xml:space="preserve">Other – Game points/data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Other –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X </w:t>
            </w:r>
            <w:r w:rsidDel="00000000" w:rsidR="00000000" w:rsidRPr="00000000">
              <w:rPr>
                <w:vertAlign w:val="baseline"/>
                <w:rtl w:val="0"/>
              </w:rPr>
              <w:t xml:space="preserve">Selected Response -</w:t>
            </w:r>
          </w:p>
        </w:tc>
      </w:tr>
      <w:tr>
        <w:trPr>
          <w:trHeight w:val="260" w:hRule="atLeast"/>
        </w:trPr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ind w:left="800" w:firstLine="0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vertAlign w:val="baseline"/>
                <w:rtl w:val="0"/>
              </w:rPr>
              <w:t xml:space="preserve"> Formative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X </w:t>
            </w:r>
            <w:r w:rsidDel="00000000" w:rsidR="00000000" w:rsidRPr="00000000">
              <w:rPr>
                <w:vertAlign w:val="baseline"/>
                <w:rtl w:val="0"/>
              </w:rPr>
              <w:t xml:space="preserve">Constructed Response -</w:t>
            </w:r>
          </w:p>
        </w:tc>
      </w:tr>
      <w:tr>
        <w:trPr>
          <w:trHeight w:val="360" w:hRule="atLeast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108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Choice board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Verbal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Summative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Rubric</w:t>
            </w:r>
          </w:p>
        </w:tc>
      </w:tr>
      <w:tr>
        <w:trPr>
          <w:trHeight w:val="2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ind w:left="26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vertAlign w:val="baseline"/>
                <w:rtl w:val="0"/>
              </w:rPr>
              <w:t xml:space="preserve">Other – Tasks in finance</w:t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7"/>
                <w:szCs w:val="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game, choice tasks</w:t>
            </w:r>
          </w:p>
        </w:tc>
      </w:tr>
      <w:tr>
        <w:trPr>
          <w:trHeight w:val="1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Other – Projects</w:t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20" w:firstLine="0"/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Selected Response -</w:t>
            </w:r>
          </w:p>
        </w:tc>
      </w:tr>
      <w:tr>
        <w:trPr>
          <w:trHeight w:val="120" w:hRule="atLeast"/>
        </w:trPr>
        <w:tc>
          <w:tcPr>
            <w:gridSpan w:val="2"/>
            <w:vMerge w:val="restart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ind w:left="800" w:firstLine="0"/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Unit Test includes multiple choice and short answer.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 Formative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Constructed Response -</w:t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Verbal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vertAlign w:val="baseline"/>
                <w:rtl w:val="0"/>
              </w:rPr>
              <w:t xml:space="preserve"> Summative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Rubric</w:t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☒</w:t>
            </w:r>
            <w:r w:rsidDel="00000000" w:rsidR="00000000" w:rsidRPr="00000000">
              <w:rPr>
                <w:vertAlign w:val="baseline"/>
                <w:rtl w:val="0"/>
              </w:rPr>
              <w:t xml:space="preserve">Other – Various products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ind w:left="8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vertAlign w:val="baseline"/>
                <w:rtl w:val="0"/>
              </w:rPr>
              <w:t xml:space="preserve">Other –</w:t>
            </w:r>
          </w:p>
        </w:tc>
      </w:tr>
      <w:tr>
        <w:trPr>
          <w:trHeight w:val="22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Resources: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Teacher created test and scantrons, </w:t>
            </w:r>
            <w:r w:rsidDel="00000000" w:rsidR="00000000" w:rsidRPr="00000000">
              <w:rPr>
                <w:vertAlign w:val="baseline"/>
                <w:rtl w:val="0"/>
              </w:rPr>
              <w:t xml:space="preserve">Powerpoint</w:t>
            </w:r>
            <w:r w:rsidDel="00000000" w:rsidR="00000000" w:rsidRPr="00000000">
              <w:rPr>
                <w:rtl w:val="0"/>
              </w:rPr>
              <w:t xml:space="preserve">s, Cloze notes, teacher created study guide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58" w:top="569" w:left="680" w:right="6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